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65.2022.003P-005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Neustrukturierung Rathaus Borken, Geb.- C LV 05 Fliesenarbeiten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Neustrukturierung Rathaus Borken, Geb.- C
LV 05 Fliesenarbeiten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